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459"/>
        <w:gridCol w:w="9175"/>
      </w:tblGrid>
      <w:tr w:rsidR="00F853F1" w:rsidTr="00F94D0F">
        <w:tc>
          <w:tcPr>
            <w:tcW w:w="9634" w:type="dxa"/>
            <w:gridSpan w:val="2"/>
            <w:shd w:val="clear" w:color="auto" w:fill="DEEAF6" w:themeFill="accent1" w:themeFillTint="33"/>
          </w:tcPr>
          <w:p w:rsidR="00B238F9" w:rsidRDefault="00B238F9" w:rsidP="00F853F1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B238F9">
              <w:rPr>
                <w:b/>
                <w:sz w:val="20"/>
                <w:szCs w:val="20"/>
              </w:rPr>
              <w:t>CAUSALES DE CANCELACIÓN DE</w:t>
            </w:r>
            <w:r>
              <w:rPr>
                <w:b/>
                <w:sz w:val="20"/>
                <w:szCs w:val="20"/>
              </w:rPr>
              <w:t>L</w:t>
            </w:r>
            <w:r w:rsidRPr="00B238F9">
              <w:rPr>
                <w:b/>
                <w:sz w:val="20"/>
                <w:szCs w:val="20"/>
              </w:rPr>
              <w:t xml:space="preserve"> </w:t>
            </w:r>
          </w:p>
          <w:p w:rsidR="004633F1" w:rsidRPr="00F94D0F" w:rsidRDefault="00B238F9" w:rsidP="00F853F1">
            <w:pPr>
              <w:jc w:val="center"/>
              <w:rPr>
                <w:b/>
                <w:sz w:val="20"/>
                <w:szCs w:val="20"/>
              </w:rPr>
            </w:pPr>
            <w:r w:rsidRPr="00B238F9">
              <w:rPr>
                <w:b/>
                <w:sz w:val="20"/>
                <w:szCs w:val="20"/>
              </w:rPr>
              <w:t>RÉGIMEN</w:t>
            </w:r>
            <w:r>
              <w:rPr>
                <w:b/>
                <w:sz w:val="20"/>
                <w:szCs w:val="20"/>
              </w:rPr>
              <w:t xml:space="preserve"> DE IMPORTACIÓN TEMPORAL CON REEXPORTACIÓN EN EL MISMO ESTADO</w:t>
            </w:r>
            <w:r w:rsidR="00F853F1" w:rsidRPr="00F94D0F">
              <w:rPr>
                <w:b/>
                <w:sz w:val="20"/>
                <w:szCs w:val="20"/>
              </w:rPr>
              <w:t xml:space="preserve"> </w:t>
            </w:r>
          </w:p>
          <w:p w:rsidR="00F853F1" w:rsidRPr="00F853F1" w:rsidRDefault="00B238F9" w:rsidP="00F94D0F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(Art. 434</w:t>
            </w:r>
            <w:r w:rsidR="00F853F1" w:rsidRPr="00F94D0F">
              <w:rPr>
                <w:b/>
                <w:sz w:val="20"/>
                <w:szCs w:val="20"/>
              </w:rPr>
              <w:t xml:space="preserve"> Reglamento de Código Aduanero Uniforme Centroamericano </w:t>
            </w:r>
            <w:r>
              <w:rPr>
                <w:b/>
                <w:sz w:val="20"/>
                <w:szCs w:val="20"/>
              </w:rPr>
              <w:t>–</w:t>
            </w:r>
            <w:r w:rsidR="00F853F1" w:rsidRPr="00F94D0F">
              <w:rPr>
                <w:b/>
                <w:sz w:val="20"/>
                <w:szCs w:val="20"/>
              </w:rPr>
              <w:t>RECAUCA</w:t>
            </w:r>
            <w:r>
              <w:rPr>
                <w:b/>
                <w:sz w:val="20"/>
                <w:szCs w:val="20"/>
              </w:rPr>
              <w:t>-</w:t>
            </w:r>
            <w:r w:rsidR="00F853F1" w:rsidRPr="00F94D0F">
              <w:rPr>
                <w:b/>
                <w:sz w:val="20"/>
                <w:szCs w:val="20"/>
              </w:rPr>
              <w:t>)</w:t>
            </w:r>
          </w:p>
        </w:tc>
      </w:tr>
      <w:tr w:rsidR="00B238F9" w:rsidTr="00636CCE">
        <w:trPr>
          <w:trHeight w:val="667"/>
        </w:trPr>
        <w:tc>
          <w:tcPr>
            <w:tcW w:w="9634" w:type="dxa"/>
            <w:gridSpan w:val="2"/>
          </w:tcPr>
          <w:p w:rsidR="00B238F9" w:rsidRPr="00F94D0F" w:rsidRDefault="00B238F9" w:rsidP="004633F1">
            <w:pPr>
              <w:rPr>
                <w:sz w:val="18"/>
                <w:szCs w:val="18"/>
              </w:rPr>
            </w:pPr>
          </w:p>
          <w:p w:rsidR="00B238F9" w:rsidRDefault="00B238F9" w:rsidP="00F94D0F">
            <w:pPr>
              <w:ind w:right="-111"/>
              <w:jc w:val="center"/>
            </w:pPr>
            <w:r>
              <w:rPr>
                <w:sz w:val="24"/>
                <w:szCs w:val="24"/>
              </w:rPr>
              <w:t xml:space="preserve">     Causales de cancelación</w:t>
            </w:r>
            <w:r w:rsidRPr="008B342F">
              <w:rPr>
                <w:sz w:val="24"/>
                <w:szCs w:val="24"/>
              </w:rPr>
              <w:t>:</w:t>
            </w:r>
          </w:p>
        </w:tc>
      </w:tr>
      <w:tr w:rsidR="00B238F9" w:rsidTr="007E7B70">
        <w:tc>
          <w:tcPr>
            <w:tcW w:w="459" w:type="dxa"/>
          </w:tcPr>
          <w:p w:rsidR="00B238F9" w:rsidRPr="00F94D0F" w:rsidRDefault="00B238F9" w:rsidP="00F853F1">
            <w:pPr>
              <w:rPr>
                <w:sz w:val="18"/>
                <w:szCs w:val="18"/>
              </w:rPr>
            </w:pPr>
            <w:r w:rsidRPr="00F94D0F">
              <w:rPr>
                <w:sz w:val="18"/>
                <w:szCs w:val="18"/>
              </w:rPr>
              <w:t>a)</w:t>
            </w:r>
          </w:p>
        </w:tc>
        <w:tc>
          <w:tcPr>
            <w:tcW w:w="9175" w:type="dxa"/>
          </w:tcPr>
          <w:p w:rsidR="00B238F9" w:rsidRDefault="00B238F9" w:rsidP="00636CCE">
            <w:pPr>
              <w:jc w:val="both"/>
            </w:pPr>
            <w:r>
              <w:t>Cuando las mercancías sean reexportadas dentro del plazo establecido.</w:t>
            </w:r>
          </w:p>
        </w:tc>
      </w:tr>
      <w:tr w:rsidR="00B238F9" w:rsidTr="002E48AB">
        <w:tc>
          <w:tcPr>
            <w:tcW w:w="459" w:type="dxa"/>
          </w:tcPr>
          <w:p w:rsidR="00B238F9" w:rsidRPr="00F94D0F" w:rsidRDefault="00B238F9" w:rsidP="00595C54">
            <w:pPr>
              <w:rPr>
                <w:sz w:val="18"/>
                <w:szCs w:val="18"/>
              </w:rPr>
            </w:pPr>
            <w:r w:rsidRPr="00F94D0F">
              <w:rPr>
                <w:sz w:val="18"/>
                <w:szCs w:val="18"/>
              </w:rPr>
              <w:t>b)</w:t>
            </w:r>
          </w:p>
        </w:tc>
        <w:tc>
          <w:tcPr>
            <w:tcW w:w="9175" w:type="dxa"/>
          </w:tcPr>
          <w:p w:rsidR="00B238F9" w:rsidRDefault="00636CCE" w:rsidP="00636CCE">
            <w:pPr>
              <w:jc w:val="both"/>
            </w:pPr>
            <w:r>
              <w:t>Cuando las mercancías sean destinadas al régimen de importación definitiva, o a otro régimen, previa autorización del Servicio Aduanero, en ambos casos dentro del plazo establecido</w:t>
            </w:r>
          </w:p>
        </w:tc>
      </w:tr>
      <w:tr w:rsidR="00B238F9" w:rsidTr="00D5422D">
        <w:tc>
          <w:tcPr>
            <w:tcW w:w="459" w:type="dxa"/>
          </w:tcPr>
          <w:p w:rsidR="00B238F9" w:rsidRPr="00F94D0F" w:rsidRDefault="00B238F9" w:rsidP="00595C54">
            <w:pPr>
              <w:rPr>
                <w:sz w:val="18"/>
                <w:szCs w:val="18"/>
              </w:rPr>
            </w:pPr>
            <w:r w:rsidRPr="00F94D0F">
              <w:rPr>
                <w:sz w:val="18"/>
                <w:szCs w:val="18"/>
              </w:rPr>
              <w:t>c)</w:t>
            </w:r>
          </w:p>
        </w:tc>
        <w:tc>
          <w:tcPr>
            <w:tcW w:w="9175" w:type="dxa"/>
          </w:tcPr>
          <w:p w:rsidR="00B238F9" w:rsidRDefault="00636CCE" w:rsidP="00636CCE">
            <w:pPr>
              <w:jc w:val="both"/>
            </w:pPr>
            <w:r>
              <w:t>Por la destrucción total de las mercancías con autorización del Servicio Aduanero, o por caso fortuito o fuerza mayor, debidamente comprobados a satisfacción del mismo</w:t>
            </w:r>
          </w:p>
        </w:tc>
      </w:tr>
      <w:tr w:rsidR="00636CCE" w:rsidTr="00A83333">
        <w:tc>
          <w:tcPr>
            <w:tcW w:w="459" w:type="dxa"/>
          </w:tcPr>
          <w:p w:rsidR="00636CCE" w:rsidRPr="00F94D0F" w:rsidRDefault="00636CCE" w:rsidP="00636CCE">
            <w:pPr>
              <w:rPr>
                <w:sz w:val="18"/>
                <w:szCs w:val="18"/>
              </w:rPr>
            </w:pPr>
            <w:r w:rsidRPr="00F94D0F">
              <w:rPr>
                <w:sz w:val="18"/>
                <w:szCs w:val="18"/>
              </w:rPr>
              <w:t>d)</w:t>
            </w:r>
          </w:p>
        </w:tc>
        <w:tc>
          <w:tcPr>
            <w:tcW w:w="9175" w:type="dxa"/>
          </w:tcPr>
          <w:p w:rsidR="00636CCE" w:rsidRDefault="00636CCE" w:rsidP="00636CCE">
            <w:pPr>
              <w:jc w:val="both"/>
            </w:pPr>
            <w:r>
              <w:t>Cuando se produzca el abandono voluntario de las mercancías a favor del Fisco</w:t>
            </w:r>
          </w:p>
        </w:tc>
      </w:tr>
      <w:tr w:rsidR="00636CCE" w:rsidTr="00C37552">
        <w:tc>
          <w:tcPr>
            <w:tcW w:w="459" w:type="dxa"/>
          </w:tcPr>
          <w:p w:rsidR="00636CCE" w:rsidRPr="00F94D0F" w:rsidRDefault="00636CCE" w:rsidP="00636CCE">
            <w:pPr>
              <w:rPr>
                <w:sz w:val="18"/>
                <w:szCs w:val="18"/>
              </w:rPr>
            </w:pPr>
            <w:r w:rsidRPr="00F94D0F">
              <w:rPr>
                <w:sz w:val="18"/>
                <w:szCs w:val="18"/>
              </w:rPr>
              <w:t>e)</w:t>
            </w:r>
          </w:p>
        </w:tc>
        <w:tc>
          <w:tcPr>
            <w:tcW w:w="9175" w:type="dxa"/>
          </w:tcPr>
          <w:p w:rsidR="00636CCE" w:rsidRDefault="00636CCE" w:rsidP="00636CCE">
            <w:pPr>
              <w:jc w:val="both"/>
            </w:pPr>
            <w:r>
              <w:t>Otras que establezca el Servicio Aduanero.</w:t>
            </w:r>
          </w:p>
        </w:tc>
      </w:tr>
    </w:tbl>
    <w:p w:rsidR="00F853F1" w:rsidRDefault="00F853F1" w:rsidP="00313AA2"/>
    <w:sectPr w:rsidR="00F853F1" w:rsidSect="00F058D1">
      <w:pgSz w:w="12240" w:h="15840"/>
      <w:pgMar w:top="993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0B"/>
    <w:rsid w:val="0000186C"/>
    <w:rsid w:val="00274337"/>
    <w:rsid w:val="002A11F2"/>
    <w:rsid w:val="00313AA2"/>
    <w:rsid w:val="00334701"/>
    <w:rsid w:val="004633F1"/>
    <w:rsid w:val="00636CCE"/>
    <w:rsid w:val="006B1516"/>
    <w:rsid w:val="006D36D8"/>
    <w:rsid w:val="0070550B"/>
    <w:rsid w:val="008B342F"/>
    <w:rsid w:val="00A4437B"/>
    <w:rsid w:val="00B238F9"/>
    <w:rsid w:val="00F058D1"/>
    <w:rsid w:val="00F853F1"/>
    <w:rsid w:val="00F9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F6AE44-8E4E-4F2B-8B02-B891B0DC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5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del Carmen Melendez de Hernandez</dc:creator>
  <cp:keywords/>
  <dc:description/>
  <cp:lastModifiedBy>Sandra Lorena Garcia De Montoya</cp:lastModifiedBy>
  <cp:revision>2</cp:revision>
  <cp:lastPrinted>2022-02-24T19:49:00Z</cp:lastPrinted>
  <dcterms:created xsi:type="dcterms:W3CDTF">2022-02-24T20:14:00Z</dcterms:created>
  <dcterms:modified xsi:type="dcterms:W3CDTF">2022-02-24T20:14:00Z</dcterms:modified>
</cp:coreProperties>
</file>